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1049" w14:textId="77777777" w:rsidR="00D11240" w:rsidRDefault="00D11240" w:rsidP="00D11240">
      <w:pPr>
        <w:pStyle w:val="Zkladntext"/>
        <w:tabs>
          <w:tab w:val="left" w:pos="708"/>
        </w:tabs>
        <w:jc w:val="center"/>
        <w:outlineLvl w:val="0"/>
        <w:rPr>
          <w:rFonts w:cs="Arial"/>
          <w:b/>
          <w:szCs w:val="22"/>
        </w:rPr>
      </w:pPr>
      <w:r>
        <w:rPr>
          <w:rFonts w:cs="Arial"/>
          <w:b/>
          <w:szCs w:val="22"/>
        </w:rPr>
        <w:t>Příloha k Informovanému souhlasu</w:t>
      </w:r>
    </w:p>
    <w:p w14:paraId="328ABEC2" w14:textId="77777777" w:rsidR="00D11240" w:rsidRDefault="00D11240" w:rsidP="00D11240">
      <w:pPr>
        <w:jc w:val="center"/>
        <w:rPr>
          <w:rFonts w:ascii="Arial Narrow" w:hAnsi="Arial Narrow" w:cs="Arial"/>
          <w:b/>
          <w:sz w:val="12"/>
          <w:szCs w:val="12"/>
        </w:rPr>
      </w:pPr>
    </w:p>
    <w:p w14:paraId="0FC4D53F" w14:textId="77777777" w:rsidR="00D11240" w:rsidRDefault="00D11240" w:rsidP="00D11240">
      <w:pPr>
        <w:jc w:val="center"/>
        <w:rPr>
          <w:rFonts w:cs="Arial"/>
          <w:b/>
          <w:color w:val="002060"/>
          <w:sz w:val="32"/>
          <w:szCs w:val="32"/>
        </w:rPr>
      </w:pPr>
      <w:r>
        <w:rPr>
          <w:rFonts w:cs="Arial"/>
          <w:b/>
          <w:color w:val="002060"/>
          <w:sz w:val="32"/>
          <w:szCs w:val="32"/>
        </w:rPr>
        <w:t>CÍSAŘSKÝ ŘEZ (SECTIO CAESAREA)</w:t>
      </w:r>
    </w:p>
    <w:p w14:paraId="0D359148" w14:textId="77777777" w:rsidR="00D11240" w:rsidRDefault="00D11240" w:rsidP="00D11240">
      <w:pPr>
        <w:pStyle w:val="Zkladntext"/>
        <w:rPr>
          <w:rFonts w:cs="Arial"/>
          <w:b/>
          <w:sz w:val="12"/>
          <w:szCs w:val="12"/>
        </w:rPr>
      </w:pPr>
    </w:p>
    <w:p w14:paraId="5B131DE5" w14:textId="77777777" w:rsidR="00D11240" w:rsidRPr="00A37845" w:rsidRDefault="00D11240" w:rsidP="00D11240">
      <w:pPr>
        <w:pStyle w:val="Bezmezer"/>
        <w:jc w:val="both"/>
        <w:rPr>
          <w:szCs w:val="22"/>
        </w:rPr>
      </w:pPr>
      <w:r w:rsidRPr="00A37845">
        <w:rPr>
          <w:szCs w:val="22"/>
        </w:rPr>
        <w:t xml:space="preserve">Císařský řez patří mezi základní porodnické operace a provádí se na základě komplexního vyšetření těhotné i plodu. Důvod k císařskému řezu vzniká nejčastěji v průběhu normálního porodu, pokud </w:t>
      </w:r>
      <w:r w:rsidRPr="00A37845">
        <w:rPr>
          <w:b/>
          <w:szCs w:val="22"/>
        </w:rPr>
        <w:t xml:space="preserve">náhle </w:t>
      </w:r>
      <w:r w:rsidRPr="00A37845">
        <w:rPr>
          <w:szCs w:val="22"/>
        </w:rPr>
        <w:t xml:space="preserve">vznikne ohrožení zdraví nebo života rodičky či plodu, nebo </w:t>
      </w:r>
      <w:r w:rsidRPr="00A37845">
        <w:rPr>
          <w:b/>
          <w:szCs w:val="22"/>
        </w:rPr>
        <w:t xml:space="preserve">plánovaně, </w:t>
      </w:r>
      <w:r w:rsidRPr="00A37845">
        <w:rPr>
          <w:szCs w:val="22"/>
        </w:rPr>
        <w:t xml:space="preserve">kdy ze zdravotních důvodů není možné vést Váš porod přirozenou cestou. O tom, zda bude proveden císařský řez, vždy rozhoduje vedoucí lékař po zvážení všech okolností týkajících se dosavadního průběhu porodu nebo momentálního zdravotního stavu matky i plodu. Pokud je rodička při vědomí, sdělí jí důvody svého rozhodnutí a vyžádá si její písemný souhlas. Ve výjimečných případech, když je rodička v bezvědomí, postupuje podle všeobecných zásad porodnické praxe – záchrana života a zdraví matky i plodu. V případě zájmu a souhlasu rodičky informuje i blízké příbuzné. Císařský řez nelze provést pouze na vlastní žádost rodičky nebo rodinných příslušníků. Tento výkon totiž představuje pro matku i plod větší </w:t>
      </w:r>
      <w:proofErr w:type="gramStart"/>
      <w:r w:rsidRPr="00A37845">
        <w:rPr>
          <w:szCs w:val="22"/>
        </w:rPr>
        <w:t>riziko,</w:t>
      </w:r>
      <w:proofErr w:type="gramEnd"/>
      <w:r w:rsidRPr="00A37845">
        <w:rPr>
          <w:szCs w:val="22"/>
        </w:rPr>
        <w:t xml:space="preserve"> než přirozený porod. Pokud během těhotenství nebo porodu vyvstane jednoznačná indikace k císařskému řezu, tak tento operační výkon nemá alternativu, kterou by bylo možné situaci řešit. Před výkonem jsou aplikována antibiotika jako prevence zánětlivých komplikací.</w:t>
      </w:r>
    </w:p>
    <w:p w14:paraId="076EB083" w14:textId="77777777" w:rsidR="00D11240" w:rsidRPr="00A37845" w:rsidRDefault="00D11240" w:rsidP="00D11240">
      <w:pPr>
        <w:pStyle w:val="Bezmezer"/>
        <w:ind w:firstLine="709"/>
        <w:jc w:val="both"/>
        <w:rPr>
          <w:sz w:val="12"/>
          <w:szCs w:val="12"/>
        </w:rPr>
      </w:pPr>
    </w:p>
    <w:p w14:paraId="3C764EA8" w14:textId="77777777" w:rsidR="00D11240" w:rsidRPr="00A37845" w:rsidRDefault="00D11240" w:rsidP="00D11240">
      <w:pPr>
        <w:pStyle w:val="Bezmezer"/>
        <w:jc w:val="both"/>
        <w:rPr>
          <w:b/>
          <w:color w:val="002060"/>
          <w:szCs w:val="22"/>
        </w:rPr>
      </w:pPr>
      <w:r w:rsidRPr="00A37845">
        <w:rPr>
          <w:b/>
          <w:color w:val="002060"/>
          <w:szCs w:val="22"/>
        </w:rPr>
        <w:t>Vlastní operační výkon:</w:t>
      </w:r>
    </w:p>
    <w:p w14:paraId="21B45E4C" w14:textId="77777777" w:rsidR="00D11240" w:rsidRPr="00A37845" w:rsidRDefault="00D11240" w:rsidP="00D11240">
      <w:pPr>
        <w:pStyle w:val="Bezmezer"/>
        <w:jc w:val="both"/>
        <w:rPr>
          <w:b/>
          <w:sz w:val="8"/>
          <w:szCs w:val="8"/>
        </w:rPr>
      </w:pPr>
    </w:p>
    <w:p w14:paraId="1F92463B" w14:textId="77777777" w:rsidR="00D11240" w:rsidRPr="00A37845" w:rsidRDefault="00D11240" w:rsidP="00D11240">
      <w:pPr>
        <w:pStyle w:val="Bezmezer"/>
        <w:jc w:val="both"/>
        <w:rPr>
          <w:szCs w:val="22"/>
        </w:rPr>
      </w:pPr>
      <w:r w:rsidRPr="00A37845">
        <w:rPr>
          <w:szCs w:val="22"/>
        </w:rPr>
        <w:t xml:space="preserve">Operační řez je veden nejčastěji příčně v dolní části břicha. Výjimečně je nutné např. při ohrožení plodu nebo značné obezitě provést podélný řez od pupku směrem ke stydké sponě. Po otevření břišní dutiny je otevřena dutina děložní a vybaven plod a následně placenta. O novorozence se po jeho vybavení starají dětští lékaři, kteří jsou přítomni na operačním sále. Po prvním vyšetření Vašeho dítěte rozhodují, na kterém oddělení bude dítě dále umístěno a jaké sledování vyžaduje. O stavu Vašeho dítěte Vás budou pravidelně informovat. Rána v děloze i břišní stěně je poté pečlivě sešita. Po výkonu budete uložena na pooperačním pokoji s intenzivní lékařskou a ošetřovatelskou péčí. Dítě Vám bude předáno do vlastní péče, jakmile to Váš zdravotní stav dovolí. Při císařském řezu se provádí celková nebo epidurální anestezie. U celkové anestezie jste uspána a průběh operace nevnímáte. Při epidurální anestezii je Vám injekcí v oblasti bederní páteře znecitlivěna pouze dolní polovina těla, necítíte bolest, ale jste celou operaci při vědomí. O způsobu </w:t>
      </w:r>
      <w:proofErr w:type="gramStart"/>
      <w:r w:rsidRPr="00A37845">
        <w:rPr>
          <w:szCs w:val="22"/>
        </w:rPr>
        <w:t>anestezie - rozhodne</w:t>
      </w:r>
      <w:proofErr w:type="gramEnd"/>
      <w:r w:rsidRPr="00A37845">
        <w:rPr>
          <w:szCs w:val="22"/>
        </w:rPr>
        <w:t xml:space="preserve"> lékař – anesteziolog po dohodě s Vámi a po zvážení všech důležitých okolností. </w:t>
      </w:r>
    </w:p>
    <w:p w14:paraId="499CF6E3" w14:textId="77777777" w:rsidR="00D11240" w:rsidRPr="00A37845" w:rsidRDefault="00D11240" w:rsidP="00D11240">
      <w:pPr>
        <w:pStyle w:val="Bezmezer"/>
        <w:ind w:firstLine="709"/>
        <w:jc w:val="both"/>
        <w:rPr>
          <w:sz w:val="12"/>
          <w:szCs w:val="12"/>
        </w:rPr>
      </w:pPr>
    </w:p>
    <w:p w14:paraId="25B837CF" w14:textId="77777777" w:rsidR="00D11240" w:rsidRPr="00A37845" w:rsidRDefault="00D11240" w:rsidP="00D11240">
      <w:pPr>
        <w:pStyle w:val="Bezmezer"/>
        <w:jc w:val="both"/>
        <w:rPr>
          <w:b/>
          <w:color w:val="002060"/>
          <w:szCs w:val="22"/>
        </w:rPr>
      </w:pPr>
      <w:r w:rsidRPr="00A37845">
        <w:rPr>
          <w:b/>
          <w:color w:val="002060"/>
          <w:szCs w:val="22"/>
        </w:rPr>
        <w:t>Následky operace:</w:t>
      </w:r>
    </w:p>
    <w:p w14:paraId="2741D5C5" w14:textId="77777777" w:rsidR="00D11240" w:rsidRPr="00A37845" w:rsidRDefault="00D11240" w:rsidP="00D11240">
      <w:pPr>
        <w:pStyle w:val="Bezmezer"/>
        <w:jc w:val="both"/>
        <w:rPr>
          <w:b/>
          <w:sz w:val="8"/>
          <w:szCs w:val="8"/>
        </w:rPr>
      </w:pPr>
    </w:p>
    <w:p w14:paraId="23B2AAAE" w14:textId="77777777" w:rsidR="00D11240" w:rsidRPr="00A37845" w:rsidRDefault="00D11240" w:rsidP="00D11240">
      <w:pPr>
        <w:pStyle w:val="Bezmezer"/>
        <w:jc w:val="both"/>
        <w:rPr>
          <w:szCs w:val="22"/>
        </w:rPr>
      </w:pPr>
      <w:r w:rsidRPr="00A37845">
        <w:rPr>
          <w:szCs w:val="22"/>
        </w:rPr>
        <w:t xml:space="preserve">Nekomplikovaný císařský řez nemá vliv na možnost dalšího otěhotnění a donošení těhotenství. Ukončení předešlého těhotenství císařským řezem není rovněž důvodem k automatickému rozhodnutí pro operační vedení dalšího porodu.  V obou případech je však nutné podrobnější sledování průběhu těhotenství a porodu, protože stěna děložní je oslabena jizvou. Intenzivní pooperační sledování na lůžku probíhá minimálně po dobu 12 až 24 hodin po provedení operačního výkonu. Následuje běžná poporodní péče. Propuštění je zpravidla plánováno na 4. nebo 5. pooperační den. Po dobu šestinedělí je doporučen šetřící režim stran námahy břicha. </w:t>
      </w:r>
    </w:p>
    <w:p w14:paraId="184A8CF6" w14:textId="77777777" w:rsidR="00D11240" w:rsidRPr="00A37845" w:rsidRDefault="00D11240" w:rsidP="00D11240">
      <w:pPr>
        <w:pStyle w:val="Bezmezer"/>
        <w:ind w:firstLine="709"/>
        <w:jc w:val="both"/>
        <w:rPr>
          <w:b/>
          <w:sz w:val="12"/>
          <w:szCs w:val="12"/>
        </w:rPr>
      </w:pPr>
    </w:p>
    <w:p w14:paraId="7F0E723C" w14:textId="77777777" w:rsidR="00D11240" w:rsidRPr="00A37845" w:rsidRDefault="00D11240" w:rsidP="00D11240">
      <w:pPr>
        <w:pStyle w:val="Bezmezer"/>
        <w:jc w:val="both"/>
        <w:rPr>
          <w:b/>
          <w:color w:val="002060"/>
          <w:szCs w:val="22"/>
        </w:rPr>
      </w:pPr>
      <w:r w:rsidRPr="00A37845">
        <w:rPr>
          <w:b/>
          <w:color w:val="002060"/>
          <w:szCs w:val="22"/>
        </w:rPr>
        <w:t>Možné komplikace:</w:t>
      </w:r>
    </w:p>
    <w:p w14:paraId="684162D4" w14:textId="77777777" w:rsidR="00D11240" w:rsidRPr="00A37845" w:rsidRDefault="00D11240" w:rsidP="00D11240">
      <w:pPr>
        <w:pStyle w:val="Bezmezer"/>
        <w:ind w:firstLine="709"/>
        <w:jc w:val="both"/>
        <w:rPr>
          <w:sz w:val="8"/>
          <w:szCs w:val="8"/>
        </w:rPr>
      </w:pPr>
    </w:p>
    <w:p w14:paraId="2F7942BF" w14:textId="77777777" w:rsidR="4EBDC974" w:rsidRPr="00A37845" w:rsidRDefault="00D11240" w:rsidP="00D11240">
      <w:pPr>
        <w:pStyle w:val="Bezmezer"/>
        <w:jc w:val="both"/>
        <w:rPr>
          <w:rFonts w:eastAsia="Calibri"/>
          <w:szCs w:val="22"/>
        </w:rPr>
      </w:pPr>
      <w:r w:rsidRPr="00A37845">
        <w:rPr>
          <w:szCs w:val="22"/>
        </w:rPr>
        <w:t xml:space="preserve">Žádné pracoviště ani lékař Vám nemůže zaručit ideální a nekomplikovaný průběh operace. Všeobecné komplikace provázející operační výkony jsou díky pokroku v medicíně velmi řídké. Pro pooperační průběh po císařském řezu jsou typické některé komplikace, které souvisí nejen se samotnou operací, ale i se změnou celkového zdravotního stavu ženy po porodu. Jde o silnější krvácení z dělohy nebo infekce a komplikované hojení operační rány. Dále pooperační průběh může komplikovat „trombóza“ (vytvoření krevních sraženin v žilách např. dolních končetin), „embolie“ (uzavření žil krevní sraženinou, nejčastěji v plicích), zauzlení střev „ileus“ nebo infekce močových cest. I přes pečlivou operační techniku může dojít během operace k nepředpokládané závažné situaci (prudké krvácení, placenta vrostlá do dělohy, porucha srážlivosti krve a jiné), která vyžaduje v zájmu záchrany života ženy okamžité odstranění dělohy. Dále může dojít k náhodnému a neúmyslnému poškození okolních orgánů, např. močového měchýře, močovodu a tlustého střeva. Tato poškození mohou vést k rozšíření stávajícího operačního výkonu o další výkon. </w:t>
      </w:r>
    </w:p>
    <w:sectPr w:rsidR="4EBDC974" w:rsidRPr="00A37845" w:rsidSect="00A26700">
      <w:footerReference w:type="default" r:id="rId10"/>
      <w:headerReference w:type="first" r:id="rId11"/>
      <w:footerReference w:type="first" r:id="rId12"/>
      <w:pgSz w:w="11906" w:h="16838" w:code="9"/>
      <w:pgMar w:top="851" w:right="1276" w:bottom="567" w:left="1134" w:header="284"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8B6A" w14:textId="77777777" w:rsidR="00AC0CC4" w:rsidRDefault="00AC0CC4">
      <w:r>
        <w:separator/>
      </w:r>
    </w:p>
  </w:endnote>
  <w:endnote w:type="continuationSeparator" w:id="0">
    <w:p w14:paraId="262D3CF0" w14:textId="77777777" w:rsidR="00AC0CC4" w:rsidRDefault="00A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2AC" w14:textId="77777777" w:rsidR="0066363E" w:rsidRDefault="0066363E" w:rsidP="0066363E">
    <w:pPr>
      <w:pStyle w:val="Zhlav"/>
      <w:rPr>
        <w:sz w:val="6"/>
      </w:rPr>
    </w:pPr>
  </w:p>
  <w:p w14:paraId="7AD06140" w14:textId="77777777" w:rsidR="00FB1C89" w:rsidRDefault="00FB1C89" w:rsidP="00FB1C89">
    <w:pPr>
      <w:pStyle w:val="Zhlav"/>
      <w:rPr>
        <w:sz w:val="6"/>
      </w:rPr>
    </w:pPr>
  </w:p>
  <w:p w14:paraId="272FBC54" w14:textId="77777777" w:rsidR="00FB1C89" w:rsidRDefault="00FB1C89" w:rsidP="00FB1C89"/>
  <w:p w14:paraId="6D58A187" w14:textId="77777777" w:rsidR="0066363E" w:rsidRPr="008A4E42" w:rsidRDefault="00FB1C89" w:rsidP="00FB1C89">
    <w:pPr>
      <w:pStyle w:val="Zpat"/>
      <w:rPr>
        <w:sz w:val="20"/>
      </w:rPr>
    </w:pPr>
    <w:r w:rsidRPr="008A4E42">
      <w:rPr>
        <w:b/>
        <w:sz w:val="20"/>
      </w:rPr>
      <w:t>4-</w:t>
    </w:r>
    <w:r w:rsidR="005743C6">
      <w:rPr>
        <w:b/>
        <w:sz w:val="20"/>
      </w:rPr>
      <w:t>418/25/7</w:t>
    </w:r>
    <w:r w:rsidR="0066363E">
      <w:rPr>
        <w:b/>
        <w:sz w:val="20"/>
      </w:rPr>
      <w:tab/>
    </w:r>
    <w:r w:rsidR="00B62095">
      <w:rPr>
        <w:b/>
        <w:sz w:val="20"/>
      </w:rPr>
      <w:tab/>
    </w:r>
    <w:r w:rsidR="0066363E" w:rsidRPr="008A4E42">
      <w:rPr>
        <w:bCs/>
        <w:sz w:val="20"/>
      </w:rPr>
      <w:fldChar w:fldCharType="begin"/>
    </w:r>
    <w:r w:rsidR="0066363E" w:rsidRPr="008A4E42">
      <w:rPr>
        <w:bCs/>
        <w:sz w:val="20"/>
      </w:rPr>
      <w:instrText>PAGE</w:instrText>
    </w:r>
    <w:r w:rsidR="0066363E" w:rsidRPr="008A4E42">
      <w:rPr>
        <w:bCs/>
        <w:sz w:val="20"/>
      </w:rPr>
      <w:fldChar w:fldCharType="separate"/>
    </w:r>
    <w:r w:rsidR="00DB086F">
      <w:rPr>
        <w:bCs/>
        <w:noProof/>
        <w:sz w:val="20"/>
      </w:rPr>
      <w:t>2</w:t>
    </w:r>
    <w:r w:rsidR="0066363E" w:rsidRPr="008A4E42">
      <w:rPr>
        <w:bCs/>
        <w:sz w:val="20"/>
      </w:rPr>
      <w:fldChar w:fldCharType="end"/>
    </w:r>
    <w:r w:rsidR="0066363E" w:rsidRPr="008A4E42">
      <w:rPr>
        <w:sz w:val="20"/>
      </w:rPr>
      <w:t xml:space="preserve"> </w:t>
    </w:r>
    <w:r w:rsidR="00B62095" w:rsidRPr="008A4E42">
      <w:rPr>
        <w:sz w:val="20"/>
      </w:rPr>
      <w:t>/</w:t>
    </w:r>
    <w:r w:rsidR="0066363E" w:rsidRPr="008A4E42">
      <w:rPr>
        <w:sz w:val="20"/>
      </w:rPr>
      <w:t xml:space="preserve"> </w:t>
    </w:r>
    <w:r w:rsidR="0066363E" w:rsidRPr="008A4E42">
      <w:rPr>
        <w:bCs/>
        <w:sz w:val="20"/>
      </w:rPr>
      <w:fldChar w:fldCharType="begin"/>
    </w:r>
    <w:r w:rsidR="0066363E" w:rsidRPr="008A4E42">
      <w:rPr>
        <w:bCs/>
        <w:sz w:val="20"/>
      </w:rPr>
      <w:instrText>NUMPAGES</w:instrText>
    </w:r>
    <w:r w:rsidR="0066363E" w:rsidRPr="008A4E42">
      <w:rPr>
        <w:bCs/>
        <w:sz w:val="20"/>
      </w:rPr>
      <w:fldChar w:fldCharType="separate"/>
    </w:r>
    <w:r w:rsidR="00DB086F">
      <w:rPr>
        <w:bCs/>
        <w:noProof/>
        <w:sz w:val="20"/>
      </w:rPr>
      <w:t>2</w:t>
    </w:r>
    <w:r w:rsidR="0066363E" w:rsidRPr="008A4E42">
      <w:rPr>
        <w:bCs/>
        <w:sz w:val="20"/>
      </w:rPr>
      <w:fldChar w:fldCharType="end"/>
    </w:r>
  </w:p>
  <w:p w14:paraId="7C39AF07" w14:textId="77777777" w:rsidR="007122D9" w:rsidRDefault="007122D9" w:rsidP="0066363E">
    <w:pPr>
      <w:pStyle w:val="Zpat"/>
      <w:rPr>
        <w:rFonts w:ascii="Times New Roman" w:hAnsi="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02A4" w14:textId="4583C645" w:rsidR="007122D9" w:rsidRPr="00D11240" w:rsidRDefault="00D11240" w:rsidP="00A707C4">
    <w:pPr>
      <w:pStyle w:val="Zpat"/>
      <w:rPr>
        <w:b/>
        <w:sz w:val="20"/>
      </w:rPr>
    </w:pPr>
    <w:r>
      <w:rPr>
        <w:b/>
        <w:sz w:val="20"/>
      </w:rPr>
      <w:t>4-383</w:t>
    </w:r>
    <w:r w:rsidR="0066363E" w:rsidRPr="008A4E42">
      <w:rPr>
        <w:b/>
        <w:sz w:val="20"/>
      </w:rPr>
      <w:t>/2</w:t>
    </w:r>
    <w:r w:rsidR="005C2771">
      <w:rPr>
        <w:b/>
        <w:sz w:val="20"/>
      </w:rPr>
      <w:t>6</w:t>
    </w:r>
    <w:r w:rsidR="0066363E" w:rsidRPr="008A4E42">
      <w:rPr>
        <w:b/>
        <w:sz w:val="20"/>
      </w:rPr>
      <w:t>/</w:t>
    </w:r>
    <w:r w:rsidR="00DB086F">
      <w:rPr>
        <w:b/>
        <w:sz w:val="20"/>
      </w:rPr>
      <w:t>6</w:t>
    </w:r>
    <w:r w:rsidR="00F67DA1" w:rsidRPr="008A4E42">
      <w:rPr>
        <w:b/>
        <w:sz w:val="20"/>
      </w:rPr>
      <w:tab/>
    </w:r>
    <w:r w:rsidR="00B03272" w:rsidRPr="008A4E42">
      <w:rPr>
        <w:b/>
        <w:sz w:val="20"/>
      </w:rPr>
      <w:tab/>
    </w:r>
    <w:r w:rsidR="00F67DA1" w:rsidRPr="008A4E42">
      <w:rPr>
        <w:bCs/>
        <w:sz w:val="20"/>
      </w:rPr>
      <w:fldChar w:fldCharType="begin"/>
    </w:r>
    <w:r w:rsidR="00F67DA1" w:rsidRPr="008A4E42">
      <w:rPr>
        <w:bCs/>
        <w:sz w:val="20"/>
      </w:rPr>
      <w:instrText>PAGE</w:instrText>
    </w:r>
    <w:r w:rsidR="00F67DA1" w:rsidRPr="008A4E42">
      <w:rPr>
        <w:bCs/>
        <w:sz w:val="20"/>
      </w:rPr>
      <w:fldChar w:fldCharType="separate"/>
    </w:r>
    <w:r w:rsidR="00DB086F">
      <w:rPr>
        <w:bCs/>
        <w:noProof/>
        <w:sz w:val="20"/>
      </w:rPr>
      <w:t>1</w:t>
    </w:r>
    <w:r w:rsidR="00F67DA1" w:rsidRPr="008A4E42">
      <w:rPr>
        <w:bCs/>
        <w:sz w:val="20"/>
      </w:rPr>
      <w:fldChar w:fldCharType="end"/>
    </w:r>
    <w:r w:rsidR="00F67DA1" w:rsidRPr="008A4E42">
      <w:rPr>
        <w:sz w:val="20"/>
      </w:rPr>
      <w:t xml:space="preserve"> </w:t>
    </w:r>
    <w:r w:rsidR="00B62095" w:rsidRPr="008A4E42">
      <w:rPr>
        <w:sz w:val="20"/>
      </w:rPr>
      <w:t>/</w:t>
    </w:r>
    <w:r w:rsidR="00F67DA1" w:rsidRPr="008A4E42">
      <w:rPr>
        <w:sz w:val="20"/>
      </w:rPr>
      <w:t xml:space="preserve"> </w:t>
    </w:r>
    <w:r w:rsidR="00F67DA1" w:rsidRPr="008A4E42">
      <w:rPr>
        <w:bCs/>
        <w:sz w:val="20"/>
      </w:rPr>
      <w:fldChar w:fldCharType="begin"/>
    </w:r>
    <w:r w:rsidR="00F67DA1" w:rsidRPr="008A4E42">
      <w:rPr>
        <w:bCs/>
        <w:sz w:val="20"/>
      </w:rPr>
      <w:instrText>NUMPAGES</w:instrText>
    </w:r>
    <w:r w:rsidR="00F67DA1" w:rsidRPr="008A4E42">
      <w:rPr>
        <w:bCs/>
        <w:sz w:val="20"/>
      </w:rPr>
      <w:fldChar w:fldCharType="separate"/>
    </w:r>
    <w:r w:rsidR="00DB086F">
      <w:rPr>
        <w:bCs/>
        <w:noProof/>
        <w:sz w:val="20"/>
      </w:rPr>
      <w:t>1</w:t>
    </w:r>
    <w:r w:rsidR="00F67DA1" w:rsidRPr="008A4E42">
      <w:rPr>
        <w:bCs/>
        <w:sz w:val="20"/>
      </w:rPr>
      <w:fldChar w:fldCharType="end"/>
    </w:r>
  </w:p>
  <w:p w14:paraId="3615F60A" w14:textId="77777777" w:rsidR="007122D9" w:rsidRDefault="007122D9">
    <w:pPr>
      <w:pStyle w:val="Zpat"/>
      <w:jc w:val="right"/>
      <w:rPr>
        <w:rFonts w:ascii="Times New Roman" w:hAnsi="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A190" w14:textId="77777777" w:rsidR="00AC0CC4" w:rsidRDefault="00AC0CC4">
      <w:r>
        <w:separator/>
      </w:r>
    </w:p>
  </w:footnote>
  <w:footnote w:type="continuationSeparator" w:id="0">
    <w:p w14:paraId="37BC4A31" w14:textId="77777777" w:rsidR="00AC0CC4" w:rsidRDefault="00AC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D8DD" w14:textId="77777777" w:rsidR="007122D9" w:rsidRDefault="00DB086F" w:rsidP="00DB086F">
    <w:pPr>
      <w:pStyle w:val="Zhlav"/>
      <w:tabs>
        <w:tab w:val="clear" w:pos="4536"/>
        <w:tab w:val="center" w:pos="4820"/>
      </w:tabs>
      <w:rPr>
        <w:sz w:val="6"/>
      </w:rPr>
    </w:pPr>
    <w:r>
      <w:rPr>
        <w:noProof/>
      </w:rPr>
      <w:drawing>
        <wp:anchor distT="0" distB="0" distL="114300" distR="114300" simplePos="0" relativeHeight="251660288" behindDoc="1" locked="0" layoutInCell="1" allowOverlap="1" wp14:anchorId="37262311" wp14:editId="221C8D37">
          <wp:simplePos x="0" y="0"/>
          <wp:positionH relativeFrom="page">
            <wp:align>left</wp:align>
          </wp:positionH>
          <wp:positionV relativeFrom="paragraph">
            <wp:posOffset>-177800</wp:posOffset>
          </wp:positionV>
          <wp:extent cx="7627620" cy="1211580"/>
          <wp:effectExtent l="0" t="0" r="0" b="7620"/>
          <wp:wrapTight wrapText="bothSides">
            <wp:wrapPolygon edited="0">
              <wp:start x="0" y="0"/>
              <wp:lineTo x="0" y="21396"/>
              <wp:lineTo x="21524" y="21396"/>
              <wp:lineTo x="21524" y="0"/>
              <wp:lineTo x="0" y="0"/>
            </wp:wrapPolygon>
          </wp:wrapTight>
          <wp:docPr id="14" name="Obrázek 14" descr="KGPN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GPN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62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B4CCBB8">
        <v:line id="Line 3" o:spid="_x0000_s102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77.4pt" to="477.2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" o:allowincell="f" strokecolor="blue">
          <v:path arrowok="f"/>
          <o:lock v:ext="edit" aspectratio="t" verticies="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DC11"/>
    <w:multiLevelType w:val="hybridMultilevel"/>
    <w:tmpl w:val="AC329DA4"/>
    <w:lvl w:ilvl="0" w:tplc="0414C1B2">
      <w:start w:val="2"/>
      <w:numFmt w:val="lowerLetter"/>
      <w:lvlText w:val="%1)"/>
      <w:lvlJc w:val="left"/>
      <w:pPr>
        <w:ind w:left="720" w:hanging="360"/>
      </w:pPr>
    </w:lvl>
    <w:lvl w:ilvl="1" w:tplc="4A587CAC">
      <w:start w:val="1"/>
      <w:numFmt w:val="lowerLetter"/>
      <w:lvlText w:val="%2."/>
      <w:lvlJc w:val="left"/>
      <w:pPr>
        <w:ind w:left="1440" w:hanging="360"/>
      </w:pPr>
    </w:lvl>
    <w:lvl w:ilvl="2" w:tplc="6BC86470">
      <w:start w:val="1"/>
      <w:numFmt w:val="lowerRoman"/>
      <w:lvlText w:val="%3."/>
      <w:lvlJc w:val="right"/>
      <w:pPr>
        <w:ind w:left="2160" w:hanging="180"/>
      </w:pPr>
    </w:lvl>
    <w:lvl w:ilvl="3" w:tplc="8884BB4C">
      <w:start w:val="1"/>
      <w:numFmt w:val="decimal"/>
      <w:lvlText w:val="%4."/>
      <w:lvlJc w:val="left"/>
      <w:pPr>
        <w:ind w:left="2880" w:hanging="360"/>
      </w:pPr>
    </w:lvl>
    <w:lvl w:ilvl="4" w:tplc="C4324D20">
      <w:start w:val="1"/>
      <w:numFmt w:val="lowerLetter"/>
      <w:lvlText w:val="%5."/>
      <w:lvlJc w:val="left"/>
      <w:pPr>
        <w:ind w:left="3600" w:hanging="360"/>
      </w:pPr>
    </w:lvl>
    <w:lvl w:ilvl="5" w:tplc="504E5380">
      <w:start w:val="1"/>
      <w:numFmt w:val="lowerRoman"/>
      <w:lvlText w:val="%6."/>
      <w:lvlJc w:val="right"/>
      <w:pPr>
        <w:ind w:left="4320" w:hanging="180"/>
      </w:pPr>
    </w:lvl>
    <w:lvl w:ilvl="6" w:tplc="E8EE8EC2">
      <w:start w:val="1"/>
      <w:numFmt w:val="decimal"/>
      <w:lvlText w:val="%7."/>
      <w:lvlJc w:val="left"/>
      <w:pPr>
        <w:ind w:left="5040" w:hanging="360"/>
      </w:pPr>
    </w:lvl>
    <w:lvl w:ilvl="7" w:tplc="0A9A12AA">
      <w:start w:val="1"/>
      <w:numFmt w:val="lowerLetter"/>
      <w:lvlText w:val="%8."/>
      <w:lvlJc w:val="left"/>
      <w:pPr>
        <w:ind w:left="5760" w:hanging="360"/>
      </w:pPr>
    </w:lvl>
    <w:lvl w:ilvl="8" w:tplc="4DD8C2C2">
      <w:start w:val="1"/>
      <w:numFmt w:val="lowerRoman"/>
      <w:lvlText w:val="%9."/>
      <w:lvlJc w:val="right"/>
      <w:pPr>
        <w:ind w:left="6480" w:hanging="180"/>
      </w:pPr>
    </w:lvl>
  </w:abstractNum>
  <w:abstractNum w:abstractNumId="1" w15:restartNumberingAfterBreak="0">
    <w:nsid w:val="29D55EFD"/>
    <w:multiLevelType w:val="hybridMultilevel"/>
    <w:tmpl w:val="3B0A80EE"/>
    <w:lvl w:ilvl="0" w:tplc="CD444534">
      <w:start w:val="1"/>
      <w:numFmt w:val="lowerLetter"/>
      <w:lvlText w:val="%1)"/>
      <w:lvlJc w:val="left"/>
      <w:pPr>
        <w:ind w:left="720" w:hanging="360"/>
      </w:pPr>
    </w:lvl>
    <w:lvl w:ilvl="1" w:tplc="3EB86512">
      <w:start w:val="1"/>
      <w:numFmt w:val="lowerLetter"/>
      <w:lvlText w:val="%2."/>
      <w:lvlJc w:val="left"/>
      <w:pPr>
        <w:ind w:left="1440" w:hanging="360"/>
      </w:pPr>
    </w:lvl>
    <w:lvl w:ilvl="2" w:tplc="FCBEAD68">
      <w:start w:val="1"/>
      <w:numFmt w:val="lowerRoman"/>
      <w:lvlText w:val="%3."/>
      <w:lvlJc w:val="right"/>
      <w:pPr>
        <w:ind w:left="2160" w:hanging="180"/>
      </w:pPr>
    </w:lvl>
    <w:lvl w:ilvl="3" w:tplc="F4C4C5CA">
      <w:start w:val="1"/>
      <w:numFmt w:val="decimal"/>
      <w:lvlText w:val="%4."/>
      <w:lvlJc w:val="left"/>
      <w:pPr>
        <w:ind w:left="2880" w:hanging="360"/>
      </w:pPr>
    </w:lvl>
    <w:lvl w:ilvl="4" w:tplc="64BE2236">
      <w:start w:val="1"/>
      <w:numFmt w:val="lowerLetter"/>
      <w:lvlText w:val="%5."/>
      <w:lvlJc w:val="left"/>
      <w:pPr>
        <w:ind w:left="3600" w:hanging="360"/>
      </w:pPr>
    </w:lvl>
    <w:lvl w:ilvl="5" w:tplc="E87ED66C">
      <w:start w:val="1"/>
      <w:numFmt w:val="lowerRoman"/>
      <w:lvlText w:val="%6."/>
      <w:lvlJc w:val="right"/>
      <w:pPr>
        <w:ind w:left="4320" w:hanging="180"/>
      </w:pPr>
    </w:lvl>
    <w:lvl w:ilvl="6" w:tplc="6DAA740A">
      <w:start w:val="1"/>
      <w:numFmt w:val="decimal"/>
      <w:lvlText w:val="%7."/>
      <w:lvlJc w:val="left"/>
      <w:pPr>
        <w:ind w:left="5040" w:hanging="360"/>
      </w:pPr>
    </w:lvl>
    <w:lvl w:ilvl="7" w:tplc="01CEA2AC">
      <w:start w:val="1"/>
      <w:numFmt w:val="lowerLetter"/>
      <w:lvlText w:val="%8."/>
      <w:lvlJc w:val="left"/>
      <w:pPr>
        <w:ind w:left="5760" w:hanging="360"/>
      </w:pPr>
    </w:lvl>
    <w:lvl w:ilvl="8" w:tplc="24309708">
      <w:start w:val="1"/>
      <w:numFmt w:val="lowerRoman"/>
      <w:lvlText w:val="%9."/>
      <w:lvlJc w:val="right"/>
      <w:pPr>
        <w:ind w:left="6480" w:hanging="180"/>
      </w:pPr>
    </w:lvl>
  </w:abstractNum>
  <w:abstractNum w:abstractNumId="2" w15:restartNumberingAfterBreak="0">
    <w:nsid w:val="36B02D4C"/>
    <w:multiLevelType w:val="singleLevel"/>
    <w:tmpl w:val="01404C80"/>
    <w:lvl w:ilvl="0">
      <w:start w:val="1"/>
      <w:numFmt w:val="lowerLetter"/>
      <w:lvlText w:val="%1) "/>
      <w:legacy w:legacy="1" w:legacySpace="0" w:legacyIndent="283"/>
      <w:lvlJc w:val="left"/>
      <w:pPr>
        <w:ind w:left="643" w:hanging="283"/>
      </w:pPr>
      <w:rPr>
        <w:rFonts w:ascii="Times New Roman" w:hAnsi="Times New Roman" w:hint="default"/>
        <w:b w:val="0"/>
        <w:i w:val="0"/>
        <w:sz w:val="24"/>
        <w:u w:val="none"/>
      </w:rPr>
    </w:lvl>
  </w:abstractNum>
  <w:abstractNum w:abstractNumId="3" w15:restartNumberingAfterBreak="0">
    <w:nsid w:val="60C2E1CF"/>
    <w:multiLevelType w:val="hybridMultilevel"/>
    <w:tmpl w:val="D60AB5FE"/>
    <w:lvl w:ilvl="0" w:tplc="3E70B180">
      <w:start w:val="3"/>
      <w:numFmt w:val="lowerLetter"/>
      <w:lvlText w:val="%1)"/>
      <w:lvlJc w:val="left"/>
      <w:pPr>
        <w:ind w:left="720" w:hanging="360"/>
      </w:pPr>
    </w:lvl>
    <w:lvl w:ilvl="1" w:tplc="14B83DCE">
      <w:start w:val="1"/>
      <w:numFmt w:val="lowerLetter"/>
      <w:lvlText w:val="%2."/>
      <w:lvlJc w:val="left"/>
      <w:pPr>
        <w:ind w:left="1440" w:hanging="360"/>
      </w:pPr>
    </w:lvl>
    <w:lvl w:ilvl="2" w:tplc="8F566EB0">
      <w:start w:val="1"/>
      <w:numFmt w:val="lowerRoman"/>
      <w:lvlText w:val="%3."/>
      <w:lvlJc w:val="right"/>
      <w:pPr>
        <w:ind w:left="2160" w:hanging="180"/>
      </w:pPr>
    </w:lvl>
    <w:lvl w:ilvl="3" w:tplc="EC5634AA">
      <w:start w:val="1"/>
      <w:numFmt w:val="decimal"/>
      <w:lvlText w:val="%4."/>
      <w:lvlJc w:val="left"/>
      <w:pPr>
        <w:ind w:left="2880" w:hanging="360"/>
      </w:pPr>
    </w:lvl>
    <w:lvl w:ilvl="4" w:tplc="C1E86A78">
      <w:start w:val="1"/>
      <w:numFmt w:val="lowerLetter"/>
      <w:lvlText w:val="%5."/>
      <w:lvlJc w:val="left"/>
      <w:pPr>
        <w:ind w:left="3600" w:hanging="360"/>
      </w:pPr>
    </w:lvl>
    <w:lvl w:ilvl="5" w:tplc="11DA40E4">
      <w:start w:val="1"/>
      <w:numFmt w:val="lowerRoman"/>
      <w:lvlText w:val="%6."/>
      <w:lvlJc w:val="right"/>
      <w:pPr>
        <w:ind w:left="4320" w:hanging="180"/>
      </w:pPr>
    </w:lvl>
    <w:lvl w:ilvl="6" w:tplc="EFE0F3F0">
      <w:start w:val="1"/>
      <w:numFmt w:val="decimal"/>
      <w:lvlText w:val="%7."/>
      <w:lvlJc w:val="left"/>
      <w:pPr>
        <w:ind w:left="5040" w:hanging="360"/>
      </w:pPr>
    </w:lvl>
    <w:lvl w:ilvl="7" w:tplc="E10ADFA2">
      <w:start w:val="1"/>
      <w:numFmt w:val="lowerLetter"/>
      <w:lvlText w:val="%8."/>
      <w:lvlJc w:val="left"/>
      <w:pPr>
        <w:ind w:left="5760" w:hanging="360"/>
      </w:pPr>
    </w:lvl>
    <w:lvl w:ilvl="8" w:tplc="0AB2C574">
      <w:start w:val="1"/>
      <w:numFmt w:val="lowerRoman"/>
      <w:lvlText w:val="%9."/>
      <w:lvlJc w:val="right"/>
      <w:pPr>
        <w:ind w:left="6480" w:hanging="180"/>
      </w:pPr>
    </w:lvl>
  </w:abstractNum>
  <w:num w:numId="1" w16cid:durableId="31804024">
    <w:abstractNumId w:val="3"/>
  </w:num>
  <w:num w:numId="2" w16cid:durableId="972367216">
    <w:abstractNumId w:val="0"/>
  </w:num>
  <w:num w:numId="3" w16cid:durableId="1943031397">
    <w:abstractNumId w:val="1"/>
  </w:num>
  <w:num w:numId="4" w16cid:durableId="543911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9E"/>
    <w:rsid w:val="00097C78"/>
    <w:rsid w:val="000A67A3"/>
    <w:rsid w:val="00131C37"/>
    <w:rsid w:val="00147952"/>
    <w:rsid w:val="00174318"/>
    <w:rsid w:val="00241553"/>
    <w:rsid w:val="00252D54"/>
    <w:rsid w:val="003462AA"/>
    <w:rsid w:val="003B4096"/>
    <w:rsid w:val="00460D8F"/>
    <w:rsid w:val="00536376"/>
    <w:rsid w:val="00551C14"/>
    <w:rsid w:val="0055671F"/>
    <w:rsid w:val="005672D8"/>
    <w:rsid w:val="00573E73"/>
    <w:rsid w:val="005743C6"/>
    <w:rsid w:val="00592805"/>
    <w:rsid w:val="005A1423"/>
    <w:rsid w:val="005A5D1B"/>
    <w:rsid w:val="005C2771"/>
    <w:rsid w:val="00653978"/>
    <w:rsid w:val="0066363E"/>
    <w:rsid w:val="006C331C"/>
    <w:rsid w:val="007122D9"/>
    <w:rsid w:val="00715300"/>
    <w:rsid w:val="00722391"/>
    <w:rsid w:val="007C173B"/>
    <w:rsid w:val="008A4E42"/>
    <w:rsid w:val="00904889"/>
    <w:rsid w:val="009F339E"/>
    <w:rsid w:val="00A26700"/>
    <w:rsid w:val="00A37845"/>
    <w:rsid w:val="00A47EAD"/>
    <w:rsid w:val="00A75F97"/>
    <w:rsid w:val="00AC0CC4"/>
    <w:rsid w:val="00B03272"/>
    <w:rsid w:val="00B62095"/>
    <w:rsid w:val="00BE3343"/>
    <w:rsid w:val="00C70353"/>
    <w:rsid w:val="00CD1F37"/>
    <w:rsid w:val="00D11240"/>
    <w:rsid w:val="00DB086F"/>
    <w:rsid w:val="00E052CF"/>
    <w:rsid w:val="00E61AEB"/>
    <w:rsid w:val="00E900D1"/>
    <w:rsid w:val="00EB4F3E"/>
    <w:rsid w:val="00F31FFA"/>
    <w:rsid w:val="00F67DA1"/>
    <w:rsid w:val="00FB1340"/>
    <w:rsid w:val="00FB1C89"/>
    <w:rsid w:val="00FD2899"/>
    <w:rsid w:val="0103053F"/>
    <w:rsid w:val="014864C8"/>
    <w:rsid w:val="029068E7"/>
    <w:rsid w:val="03223898"/>
    <w:rsid w:val="0405E04B"/>
    <w:rsid w:val="0411BB4F"/>
    <w:rsid w:val="042970E0"/>
    <w:rsid w:val="04AA63F6"/>
    <w:rsid w:val="05300B57"/>
    <w:rsid w:val="053BD442"/>
    <w:rsid w:val="066DFA65"/>
    <w:rsid w:val="073A8F20"/>
    <w:rsid w:val="0992ABEB"/>
    <w:rsid w:val="0A3BDA9E"/>
    <w:rsid w:val="0A4B4176"/>
    <w:rsid w:val="0AAB3750"/>
    <w:rsid w:val="0AB2E55F"/>
    <w:rsid w:val="0B044A6D"/>
    <w:rsid w:val="0C09784B"/>
    <w:rsid w:val="0D66D25C"/>
    <w:rsid w:val="0E197882"/>
    <w:rsid w:val="0ED061B4"/>
    <w:rsid w:val="0F1979A3"/>
    <w:rsid w:val="0F385440"/>
    <w:rsid w:val="113B2E7A"/>
    <w:rsid w:val="12678DC7"/>
    <w:rsid w:val="152CCE12"/>
    <w:rsid w:val="155E8E04"/>
    <w:rsid w:val="1567EB20"/>
    <w:rsid w:val="15968E3D"/>
    <w:rsid w:val="164B63C6"/>
    <w:rsid w:val="169135D1"/>
    <w:rsid w:val="16BC7258"/>
    <w:rsid w:val="178E077E"/>
    <w:rsid w:val="17A9C58E"/>
    <w:rsid w:val="181E0431"/>
    <w:rsid w:val="18B74979"/>
    <w:rsid w:val="19C4987E"/>
    <w:rsid w:val="1A3630D3"/>
    <w:rsid w:val="1ACFAF85"/>
    <w:rsid w:val="1ADAF53B"/>
    <w:rsid w:val="1AEEBD70"/>
    <w:rsid w:val="1AF3E069"/>
    <w:rsid w:val="1B5A6771"/>
    <w:rsid w:val="1C0E2F0C"/>
    <w:rsid w:val="1CA6E59B"/>
    <w:rsid w:val="1CB5A400"/>
    <w:rsid w:val="1D11BF41"/>
    <w:rsid w:val="1D36CD6B"/>
    <w:rsid w:val="1DC3EC16"/>
    <w:rsid w:val="1E222C77"/>
    <w:rsid w:val="1EA7604B"/>
    <w:rsid w:val="1EBB8EA8"/>
    <w:rsid w:val="1EC9D872"/>
    <w:rsid w:val="1F440FB2"/>
    <w:rsid w:val="20184CAA"/>
    <w:rsid w:val="209FDB5D"/>
    <w:rsid w:val="216119F7"/>
    <w:rsid w:val="21CB27BF"/>
    <w:rsid w:val="22EFFF8F"/>
    <w:rsid w:val="255573CD"/>
    <w:rsid w:val="263B4DFE"/>
    <w:rsid w:val="263FF1AB"/>
    <w:rsid w:val="266E76A9"/>
    <w:rsid w:val="26705B28"/>
    <w:rsid w:val="26ABE52C"/>
    <w:rsid w:val="27238703"/>
    <w:rsid w:val="274ED9D7"/>
    <w:rsid w:val="28B55090"/>
    <w:rsid w:val="28C79691"/>
    <w:rsid w:val="295C6B9D"/>
    <w:rsid w:val="2A17E50E"/>
    <w:rsid w:val="2A466834"/>
    <w:rsid w:val="2A8BDD2F"/>
    <w:rsid w:val="2BEEE6B5"/>
    <w:rsid w:val="2C943B38"/>
    <w:rsid w:val="2D163D32"/>
    <w:rsid w:val="2D7394FA"/>
    <w:rsid w:val="2E5C3E00"/>
    <w:rsid w:val="300F188F"/>
    <w:rsid w:val="30E16E1F"/>
    <w:rsid w:val="31EBF776"/>
    <w:rsid w:val="320579F9"/>
    <w:rsid w:val="337335A6"/>
    <w:rsid w:val="36CAE206"/>
    <w:rsid w:val="370C3833"/>
    <w:rsid w:val="37268BE5"/>
    <w:rsid w:val="3A269DEC"/>
    <w:rsid w:val="3AB38272"/>
    <w:rsid w:val="3AF64DD7"/>
    <w:rsid w:val="3B94438B"/>
    <w:rsid w:val="3C5528E7"/>
    <w:rsid w:val="3D0F1B89"/>
    <w:rsid w:val="3D906948"/>
    <w:rsid w:val="3DB14C33"/>
    <w:rsid w:val="3EC24D9E"/>
    <w:rsid w:val="401C7607"/>
    <w:rsid w:val="424BD90A"/>
    <w:rsid w:val="4280D4E2"/>
    <w:rsid w:val="42B5E0E4"/>
    <w:rsid w:val="42BD6A3A"/>
    <w:rsid w:val="43F42CFC"/>
    <w:rsid w:val="44A8AB34"/>
    <w:rsid w:val="453845A4"/>
    <w:rsid w:val="462CB4D4"/>
    <w:rsid w:val="4665A153"/>
    <w:rsid w:val="473759DC"/>
    <w:rsid w:val="4808C676"/>
    <w:rsid w:val="4AAF1A3C"/>
    <w:rsid w:val="4C517622"/>
    <w:rsid w:val="4D4C3202"/>
    <w:rsid w:val="4D61792F"/>
    <w:rsid w:val="4EBDC974"/>
    <w:rsid w:val="4ED6F27E"/>
    <w:rsid w:val="4F1046C6"/>
    <w:rsid w:val="4F230273"/>
    <w:rsid w:val="4F633934"/>
    <w:rsid w:val="4FC77162"/>
    <w:rsid w:val="501E548A"/>
    <w:rsid w:val="50AA6066"/>
    <w:rsid w:val="50F12F38"/>
    <w:rsid w:val="513B15E7"/>
    <w:rsid w:val="52A4ACC8"/>
    <w:rsid w:val="53269DC4"/>
    <w:rsid w:val="534707DB"/>
    <w:rsid w:val="53E7D831"/>
    <w:rsid w:val="5463C853"/>
    <w:rsid w:val="548FA3EE"/>
    <w:rsid w:val="54E690D0"/>
    <w:rsid w:val="55D39DD1"/>
    <w:rsid w:val="5632D155"/>
    <w:rsid w:val="577F3898"/>
    <w:rsid w:val="57CB0DEF"/>
    <w:rsid w:val="58F1DB96"/>
    <w:rsid w:val="595AB05D"/>
    <w:rsid w:val="598361F6"/>
    <w:rsid w:val="5CD13B79"/>
    <w:rsid w:val="5D58ADBB"/>
    <w:rsid w:val="5DACC6F5"/>
    <w:rsid w:val="5DB6061A"/>
    <w:rsid w:val="5E0DF052"/>
    <w:rsid w:val="5E3488A8"/>
    <w:rsid w:val="5F75A5A1"/>
    <w:rsid w:val="5FA1EB54"/>
    <w:rsid w:val="6189909E"/>
    <w:rsid w:val="6283C242"/>
    <w:rsid w:val="63466079"/>
    <w:rsid w:val="63800660"/>
    <w:rsid w:val="63CBDEC0"/>
    <w:rsid w:val="64CC364D"/>
    <w:rsid w:val="6580D7AE"/>
    <w:rsid w:val="66C19294"/>
    <w:rsid w:val="676E75BF"/>
    <w:rsid w:val="67756C22"/>
    <w:rsid w:val="67EFC95C"/>
    <w:rsid w:val="68185B25"/>
    <w:rsid w:val="68626087"/>
    <w:rsid w:val="6878D1DE"/>
    <w:rsid w:val="68E7EF8F"/>
    <w:rsid w:val="6A176AC1"/>
    <w:rsid w:val="6A501899"/>
    <w:rsid w:val="6A553329"/>
    <w:rsid w:val="6B4B5900"/>
    <w:rsid w:val="6B4FC1A8"/>
    <w:rsid w:val="6B535D33"/>
    <w:rsid w:val="6C18BB24"/>
    <w:rsid w:val="6C6904BE"/>
    <w:rsid w:val="6CC78F19"/>
    <w:rsid w:val="6FCF6DE0"/>
    <w:rsid w:val="6FD3DA66"/>
    <w:rsid w:val="700982EF"/>
    <w:rsid w:val="7120B6D6"/>
    <w:rsid w:val="71269B72"/>
    <w:rsid w:val="715A85DD"/>
    <w:rsid w:val="7316B767"/>
    <w:rsid w:val="73B2A4E0"/>
    <w:rsid w:val="73E51780"/>
    <w:rsid w:val="73F9B285"/>
    <w:rsid w:val="7460706A"/>
    <w:rsid w:val="7516C5E5"/>
    <w:rsid w:val="758FF92C"/>
    <w:rsid w:val="75ED0EAA"/>
    <w:rsid w:val="76AF63A2"/>
    <w:rsid w:val="7786A616"/>
    <w:rsid w:val="77F35ABF"/>
    <w:rsid w:val="79100D93"/>
    <w:rsid w:val="7966BC27"/>
    <w:rsid w:val="79671E60"/>
    <w:rsid w:val="7A0A957B"/>
    <w:rsid w:val="7C1F5876"/>
    <w:rsid w:val="7C59B6E6"/>
    <w:rsid w:val="7D272ED4"/>
    <w:rsid w:val="7DD189F7"/>
    <w:rsid w:val="7DEDEFDF"/>
    <w:rsid w:val="7E96CB8F"/>
    <w:rsid w:val="7F4E52AA"/>
    <w:rsid w:val="7F94C8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49DC"/>
  <w15:chartTrackingRefBased/>
  <w15:docId w15:val="{D3C6E736-850D-E64A-91D4-E068E414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39E"/>
    <w:rPr>
      <w:rFonts w:ascii="Arial" w:eastAsia="Times New Roman" w:hAnsi="Arial" w:cs="Times New Roman"/>
      <w:sz w:val="22"/>
      <w:szCs w:val="20"/>
      <w:lang w:eastAsia="cs-CZ"/>
    </w:rPr>
  </w:style>
  <w:style w:type="paragraph" w:styleId="Nadpis1">
    <w:name w:val="heading 1"/>
    <w:basedOn w:val="Normln"/>
    <w:next w:val="Normln"/>
    <w:link w:val="Nadpis1Char"/>
    <w:uiPriority w:val="9"/>
    <w:qFormat/>
    <w:rsid w:val="009F3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F3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F33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F33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F33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F339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339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339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339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33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F33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F33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F33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F33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F33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33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33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339E"/>
    <w:rPr>
      <w:rFonts w:eastAsiaTheme="majorEastAsia" w:cstheme="majorBidi"/>
      <w:color w:val="272727" w:themeColor="text1" w:themeTint="D8"/>
    </w:rPr>
  </w:style>
  <w:style w:type="paragraph" w:styleId="Nzev">
    <w:name w:val="Title"/>
    <w:basedOn w:val="Normln"/>
    <w:next w:val="Normln"/>
    <w:link w:val="NzevChar"/>
    <w:uiPriority w:val="10"/>
    <w:qFormat/>
    <w:rsid w:val="009F339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33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339E"/>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33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339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F339E"/>
    <w:rPr>
      <w:i/>
      <w:iCs/>
      <w:color w:val="404040" w:themeColor="text1" w:themeTint="BF"/>
    </w:rPr>
  </w:style>
  <w:style w:type="paragraph" w:styleId="Odstavecseseznamem">
    <w:name w:val="List Paragraph"/>
    <w:basedOn w:val="Normln"/>
    <w:uiPriority w:val="34"/>
    <w:qFormat/>
    <w:rsid w:val="009F339E"/>
    <w:pPr>
      <w:ind w:left="720"/>
      <w:contextualSpacing/>
    </w:pPr>
  </w:style>
  <w:style w:type="character" w:styleId="Zdraznnintenzivn">
    <w:name w:val="Intense Emphasis"/>
    <w:basedOn w:val="Standardnpsmoodstavce"/>
    <w:uiPriority w:val="21"/>
    <w:qFormat/>
    <w:rsid w:val="009F339E"/>
    <w:rPr>
      <w:i/>
      <w:iCs/>
      <w:color w:val="0F4761" w:themeColor="accent1" w:themeShade="BF"/>
    </w:rPr>
  </w:style>
  <w:style w:type="paragraph" w:styleId="Vrazncitt">
    <w:name w:val="Intense Quote"/>
    <w:basedOn w:val="Normln"/>
    <w:next w:val="Normln"/>
    <w:link w:val="VrazncittChar"/>
    <w:uiPriority w:val="30"/>
    <w:qFormat/>
    <w:rsid w:val="009F3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F339E"/>
    <w:rPr>
      <w:i/>
      <w:iCs/>
      <w:color w:val="0F4761" w:themeColor="accent1" w:themeShade="BF"/>
    </w:rPr>
  </w:style>
  <w:style w:type="character" w:styleId="Odkazintenzivn">
    <w:name w:val="Intense Reference"/>
    <w:basedOn w:val="Standardnpsmoodstavce"/>
    <w:uiPriority w:val="32"/>
    <w:qFormat/>
    <w:rsid w:val="009F339E"/>
    <w:rPr>
      <w:b/>
      <w:bCs/>
      <w:smallCaps/>
      <w:color w:val="0F4761" w:themeColor="accent1" w:themeShade="BF"/>
      <w:spacing w:val="5"/>
    </w:rPr>
  </w:style>
  <w:style w:type="paragraph" w:styleId="Zhlav">
    <w:name w:val="header"/>
    <w:basedOn w:val="Normln"/>
    <w:link w:val="ZhlavChar"/>
    <w:semiHidden/>
    <w:rsid w:val="009F339E"/>
    <w:pPr>
      <w:tabs>
        <w:tab w:val="center" w:pos="4536"/>
        <w:tab w:val="right" w:pos="9072"/>
      </w:tabs>
    </w:pPr>
  </w:style>
  <w:style w:type="character" w:customStyle="1" w:styleId="ZhlavChar">
    <w:name w:val="Záhlaví Char"/>
    <w:basedOn w:val="Standardnpsmoodstavce"/>
    <w:link w:val="Zhlav"/>
    <w:semiHidden/>
    <w:rsid w:val="009F339E"/>
    <w:rPr>
      <w:rFonts w:ascii="Arial" w:eastAsia="Times New Roman" w:hAnsi="Arial" w:cs="Times New Roman"/>
      <w:sz w:val="22"/>
      <w:szCs w:val="20"/>
      <w:lang w:eastAsia="cs-CZ"/>
    </w:rPr>
  </w:style>
  <w:style w:type="paragraph" w:styleId="Zpat">
    <w:name w:val="footer"/>
    <w:basedOn w:val="Normln"/>
    <w:link w:val="ZpatChar"/>
    <w:uiPriority w:val="99"/>
    <w:rsid w:val="009F339E"/>
    <w:pPr>
      <w:tabs>
        <w:tab w:val="center" w:pos="4536"/>
        <w:tab w:val="right" w:pos="9072"/>
      </w:tabs>
    </w:pPr>
  </w:style>
  <w:style w:type="character" w:customStyle="1" w:styleId="ZpatChar">
    <w:name w:val="Zápatí Char"/>
    <w:basedOn w:val="Standardnpsmoodstavce"/>
    <w:link w:val="Zpat"/>
    <w:uiPriority w:val="99"/>
    <w:rsid w:val="009F339E"/>
    <w:rPr>
      <w:rFonts w:ascii="Arial" w:eastAsia="Times New Roman" w:hAnsi="Arial" w:cs="Times New Roman"/>
      <w:sz w:val="22"/>
      <w:szCs w:val="20"/>
      <w:lang w:eastAsia="cs-CZ"/>
    </w:rPr>
  </w:style>
  <w:style w:type="character" w:styleId="slostrnky">
    <w:name w:val="page number"/>
    <w:basedOn w:val="Standardnpsmoodstavce"/>
    <w:semiHidden/>
    <w:rsid w:val="009F339E"/>
  </w:style>
  <w:style w:type="paragraph" w:styleId="Zkladntext">
    <w:name w:val="Body Text"/>
    <w:basedOn w:val="Normln"/>
    <w:link w:val="ZkladntextChar"/>
    <w:semiHidden/>
    <w:rsid w:val="009F339E"/>
    <w:pPr>
      <w:tabs>
        <w:tab w:val="left" w:pos="2268"/>
      </w:tabs>
      <w:jc w:val="both"/>
    </w:pPr>
  </w:style>
  <w:style w:type="character" w:customStyle="1" w:styleId="ZkladntextChar">
    <w:name w:val="Základní text Char"/>
    <w:basedOn w:val="Standardnpsmoodstavce"/>
    <w:link w:val="Zkladntext"/>
    <w:semiHidden/>
    <w:rsid w:val="009F339E"/>
    <w:rPr>
      <w:rFonts w:ascii="Arial" w:eastAsia="Times New Roman" w:hAnsi="Arial" w:cs="Times New Roman"/>
      <w:sz w:val="22"/>
      <w:szCs w:val="20"/>
      <w:lang w:eastAsia="cs-CZ"/>
    </w:rPr>
  </w:style>
  <w:style w:type="character" w:customStyle="1" w:styleId="ts-alignment-element">
    <w:name w:val="ts-alignment-element"/>
    <w:basedOn w:val="Standardnpsmoodstavce"/>
    <w:rsid w:val="009F339E"/>
  </w:style>
  <w:style w:type="character" w:styleId="Odkaznakoment">
    <w:name w:val="annotation reference"/>
    <w:basedOn w:val="Standardnpsmoodstavce"/>
    <w:uiPriority w:val="99"/>
    <w:semiHidden/>
    <w:unhideWhenUsed/>
    <w:rsid w:val="00C70353"/>
    <w:rPr>
      <w:sz w:val="16"/>
      <w:szCs w:val="16"/>
    </w:rPr>
  </w:style>
  <w:style w:type="paragraph" w:styleId="Textkomente">
    <w:name w:val="annotation text"/>
    <w:basedOn w:val="Normln"/>
    <w:link w:val="TextkomenteChar"/>
    <w:uiPriority w:val="99"/>
    <w:unhideWhenUsed/>
    <w:rsid w:val="00C70353"/>
    <w:pPr>
      <w:spacing w:after="160"/>
    </w:pPr>
    <w:rPr>
      <w:rFonts w:asciiTheme="minorHAnsi" w:eastAsiaTheme="minorHAnsi" w:hAnsiTheme="minorHAnsi" w:cstheme="minorBidi"/>
      <w:kern w:val="2"/>
      <w:sz w:val="20"/>
      <w:lang w:val="en-GB" w:eastAsia="en-US"/>
      <w14:ligatures w14:val="standardContextual"/>
    </w:rPr>
  </w:style>
  <w:style w:type="character" w:customStyle="1" w:styleId="TextkomenteChar">
    <w:name w:val="Text komentáře Char"/>
    <w:basedOn w:val="Standardnpsmoodstavce"/>
    <w:link w:val="Textkomente"/>
    <w:uiPriority w:val="99"/>
    <w:rsid w:val="00C70353"/>
    <w:rPr>
      <w:kern w:val="2"/>
      <w:sz w:val="20"/>
      <w:szCs w:val="20"/>
      <w:lang w:val="en-GB"/>
      <w14:ligatures w14:val="standardContextual"/>
    </w:rPr>
  </w:style>
  <w:style w:type="paragraph" w:styleId="Textbubliny">
    <w:name w:val="Balloon Text"/>
    <w:basedOn w:val="Normln"/>
    <w:link w:val="TextbublinyChar"/>
    <w:uiPriority w:val="99"/>
    <w:semiHidden/>
    <w:unhideWhenUsed/>
    <w:rsid w:val="003B40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096"/>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B4096"/>
    <w:pPr>
      <w:spacing w:after="0"/>
    </w:pPr>
    <w:rPr>
      <w:rFonts w:ascii="Arial" w:eastAsia="Times New Roman" w:hAnsi="Arial" w:cs="Times New Roman"/>
      <w:b/>
      <w:bCs/>
      <w:kern w:val="0"/>
      <w:lang w:val="cs-CZ" w:eastAsia="cs-CZ"/>
      <w14:ligatures w14:val="none"/>
    </w:rPr>
  </w:style>
  <w:style w:type="character" w:customStyle="1" w:styleId="PedmtkomenteChar">
    <w:name w:val="Předmět komentáře Char"/>
    <w:basedOn w:val="TextkomenteChar"/>
    <w:link w:val="Pedmtkomente"/>
    <w:uiPriority w:val="99"/>
    <w:semiHidden/>
    <w:rsid w:val="003B4096"/>
    <w:rPr>
      <w:rFonts w:ascii="Arial" w:eastAsia="Times New Roman" w:hAnsi="Arial" w:cs="Times New Roman"/>
      <w:b/>
      <w:bCs/>
      <w:kern w:val="2"/>
      <w:sz w:val="20"/>
      <w:szCs w:val="20"/>
      <w:lang w:val="en-GB" w:eastAsia="cs-CZ"/>
      <w14:ligatures w14:val="standardContextual"/>
    </w:rPr>
  </w:style>
  <w:style w:type="paragraph" w:styleId="Bezmezer">
    <w:name w:val="No Spacing"/>
    <w:uiPriority w:val="1"/>
    <w:qFormat/>
    <w:rsid w:val="00B03272"/>
    <w:rPr>
      <w:rFonts w:ascii="Arial" w:eastAsia="Times New Roman" w:hAnsi="Arial" w:cs="Times New Roman"/>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9096">
      <w:bodyDiv w:val="1"/>
      <w:marLeft w:val="0"/>
      <w:marRight w:val="0"/>
      <w:marTop w:val="0"/>
      <w:marBottom w:val="0"/>
      <w:divBdr>
        <w:top w:val="none" w:sz="0" w:space="0" w:color="auto"/>
        <w:left w:val="none" w:sz="0" w:space="0" w:color="auto"/>
        <w:bottom w:val="none" w:sz="0" w:space="0" w:color="auto"/>
        <w:right w:val="none" w:sz="0" w:space="0" w:color="auto"/>
      </w:divBdr>
      <w:divsChild>
        <w:div w:id="5404714">
          <w:marLeft w:val="0"/>
          <w:marRight w:val="0"/>
          <w:marTop w:val="0"/>
          <w:marBottom w:val="0"/>
          <w:divBdr>
            <w:top w:val="none" w:sz="0" w:space="0" w:color="auto"/>
            <w:left w:val="none" w:sz="0" w:space="0" w:color="auto"/>
            <w:bottom w:val="none" w:sz="0" w:space="0" w:color="auto"/>
            <w:right w:val="none" w:sz="0" w:space="0" w:color="auto"/>
          </w:divBdr>
          <w:divsChild>
            <w:div w:id="1288849086">
              <w:marLeft w:val="0"/>
              <w:marRight w:val="0"/>
              <w:marTop w:val="0"/>
              <w:marBottom w:val="0"/>
              <w:divBdr>
                <w:top w:val="none" w:sz="0" w:space="0" w:color="auto"/>
                <w:left w:val="none" w:sz="0" w:space="0" w:color="auto"/>
                <w:bottom w:val="none" w:sz="0" w:space="0" w:color="auto"/>
                <w:right w:val="none" w:sz="0" w:space="0" w:color="auto"/>
              </w:divBdr>
              <w:divsChild>
                <w:div w:id="2052682665">
                  <w:marLeft w:val="0"/>
                  <w:marRight w:val="0"/>
                  <w:marTop w:val="0"/>
                  <w:marBottom w:val="0"/>
                  <w:divBdr>
                    <w:top w:val="none" w:sz="0" w:space="0" w:color="auto"/>
                    <w:left w:val="none" w:sz="0" w:space="0" w:color="auto"/>
                    <w:bottom w:val="none" w:sz="0" w:space="0" w:color="auto"/>
                    <w:right w:val="none" w:sz="0" w:space="0" w:color="auto"/>
                  </w:divBdr>
                  <w:divsChild>
                    <w:div w:id="174003471">
                      <w:marLeft w:val="0"/>
                      <w:marRight w:val="0"/>
                      <w:marTop w:val="0"/>
                      <w:marBottom w:val="0"/>
                      <w:divBdr>
                        <w:top w:val="single" w:sz="6" w:space="0" w:color="CCCCCC"/>
                        <w:left w:val="single" w:sz="6" w:space="0" w:color="CCCCCC"/>
                        <w:bottom w:val="single" w:sz="6" w:space="0" w:color="CCCCCC"/>
                        <w:right w:val="single" w:sz="6" w:space="0" w:color="CCCCCC"/>
                      </w:divBdr>
                      <w:divsChild>
                        <w:div w:id="16144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831046">
      <w:bodyDiv w:val="1"/>
      <w:marLeft w:val="0"/>
      <w:marRight w:val="0"/>
      <w:marTop w:val="0"/>
      <w:marBottom w:val="0"/>
      <w:divBdr>
        <w:top w:val="none" w:sz="0" w:space="0" w:color="auto"/>
        <w:left w:val="none" w:sz="0" w:space="0" w:color="auto"/>
        <w:bottom w:val="none" w:sz="0" w:space="0" w:color="auto"/>
        <w:right w:val="none" w:sz="0" w:space="0" w:color="auto"/>
      </w:divBdr>
    </w:div>
    <w:div w:id="20999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804C333A17974594FD629F9A97AC7A" ma:contentTypeVersion="6" ma:contentTypeDescription="Vytvoří nový dokument" ma:contentTypeScope="" ma:versionID="8f8cfbad1b7e0daa8b3ed51924b9819f">
  <xsd:schema xmlns:xsd="http://www.w3.org/2001/XMLSchema" xmlns:xs="http://www.w3.org/2001/XMLSchema" xmlns:p="http://schemas.microsoft.com/office/2006/metadata/properties" xmlns:ns2="47921d4b-64f9-4ae7-a71e-767a92731c35" xmlns:ns3="992e5dce-4f42-4278-bdbb-c3a78f94674f" targetNamespace="http://schemas.microsoft.com/office/2006/metadata/properties" ma:root="true" ma:fieldsID="3ecce15506f348cf00d73328f4c51b7f" ns2:_="" ns3:_="">
    <xsd:import namespace="47921d4b-64f9-4ae7-a71e-767a92731c35"/>
    <xsd:import namespace="992e5dce-4f42-4278-bdbb-c3a78f9467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1d4b-64f9-4ae7-a71e-767a9273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e5dce-4f42-4278-bdbb-c3a78f9467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241A4-5148-42D0-80CF-1FDAA164CFDF}">
  <ds:schemaRefs>
    <ds:schemaRef ds:uri="http://schemas.microsoft.com/sharepoint/v3/contenttype/forms"/>
  </ds:schemaRefs>
</ds:datastoreItem>
</file>

<file path=customXml/itemProps2.xml><?xml version="1.0" encoding="utf-8"?>
<ds:datastoreItem xmlns:ds="http://schemas.openxmlformats.org/officeDocument/2006/customXml" ds:itemID="{F0D167F7-A969-4DD4-9BEA-9BD6756AE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0DF905-8F6E-4F26-8ABF-EF875C65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21d4b-64f9-4ae7-a71e-767a92731c35"/>
    <ds:schemaRef ds:uri="992e5dce-4f42-4278-bdbb-c3a78f946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3654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Jouzová Anna</dc:creator>
  <cp:keywords/>
  <dc:description/>
  <cp:lastModifiedBy>Křížová Věra</cp:lastModifiedBy>
  <cp:revision>4</cp:revision>
  <cp:lastPrinted>2026-01-20T07:18:00Z</cp:lastPrinted>
  <dcterms:created xsi:type="dcterms:W3CDTF">2026-01-20T07:17:00Z</dcterms:created>
  <dcterms:modified xsi:type="dcterms:W3CDTF">2026-01-20T07:18:00Z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0x0101004B804C333A17974594FD629F9A97AC7A</vt:lpwstr>
  </property>
  <property fmtid="{D5CDD505-2E9C-101B-9397-08002B2CF9AE}" pid="3" name="MediaServiceImageTags">
    <vt:lpwstr/>
  </property>
</Properties>
</file>